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0E" w:rsidRPr="0000370E" w:rsidRDefault="0000370E" w:rsidP="0000370E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124. Miłość słaba lub chora, niezdolna, by zaakceptować małżeństwo jako wyzwanie,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które</w:t>
      </w:r>
      <w:r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wymaga walki, odradzania się na nowo i zaczynania stale od nowa, aż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do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śmierci,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nie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jest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w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stanie utrzymać wysokiego poziomu zaangażowania. Ustępuje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przed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kulturą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tymczasowości,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która uniemożliwia stały proces rozwoju. Ale „przyrzeczenie miłości na zawsze staje się</w:t>
      </w:r>
      <w:r w:rsidRPr="0000370E">
        <w:rPr>
          <w:rFonts w:ascii="Garamond" w:eastAsia="Times New Roman" w:hAnsi="Garamond" w:cs="Times New Roman"/>
          <w:sz w:val="28"/>
          <w:szCs w:val="28"/>
          <w:lang w:eastAsia="pl-PL"/>
        </w:rPr>
        <w:br/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możliwe, gdy odkrywamy większy od naszych projektów plan, który nas wspiera i pozwala</w:t>
      </w:r>
      <w:r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nam ofiarować ukochanej osobie całą przyszłość” . Aby taka miłość mogła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przejść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przez</w:t>
      </w:r>
      <w:r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wszystkie próby i pozostać wierną mimo wszystko, potrzebny jest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dar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łaski,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który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by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ją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 xml:space="preserve">umocnił i uwznioślił. Jak powiedział św. Robert </w:t>
      </w:r>
      <w:proofErr w:type="spellStart"/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Bellarmin</w:t>
      </w:r>
      <w:proofErr w:type="spellEnd"/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, „fakt,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że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jeden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mężczyzna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i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jedna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 xml:space="preserve">kobieta łączą się węzłem wyłącznym i nierozerwalnym, tak że nie mogą się oddzielić, bez </w:t>
      </w:r>
      <w:r w:rsidRPr="0000370E">
        <w:rPr>
          <w:rFonts w:ascii="Garamond" w:hAnsi="Garamond" w:cs="Arial"/>
          <w:sz w:val="28"/>
          <w:szCs w:val="28"/>
        </w:rPr>
        <w:t xml:space="preserve">względu na trudności, nawet jeśli stracono nadzieję na </w:t>
      </w:r>
      <w:r w:rsidRPr="0000370E">
        <w:rPr>
          <w:rStyle w:val="highlight"/>
          <w:rFonts w:ascii="Garamond" w:hAnsi="Garamond" w:cs="Arial"/>
          <w:sz w:val="28"/>
          <w:szCs w:val="28"/>
        </w:rPr>
        <w:t>potom</w:t>
      </w:r>
      <w:r w:rsidRPr="0000370E">
        <w:rPr>
          <w:rFonts w:ascii="Garamond" w:hAnsi="Garamond" w:cs="Arial"/>
          <w:sz w:val="28"/>
          <w:szCs w:val="28"/>
        </w:rPr>
        <w:t>stwo, nie może się zdarzyć bez</w:t>
      </w:r>
      <w:r w:rsidRPr="0000370E">
        <w:rPr>
          <w:rFonts w:ascii="Garamond" w:hAnsi="Garamond"/>
          <w:sz w:val="28"/>
          <w:szCs w:val="28"/>
        </w:rPr>
        <w:br/>
      </w:r>
      <w:r w:rsidRPr="0000370E">
        <w:rPr>
          <w:rFonts w:ascii="Garamond" w:hAnsi="Garamond" w:cs="Arial"/>
          <w:sz w:val="28"/>
          <w:szCs w:val="28"/>
        </w:rPr>
        <w:t>wielkiej tajemnicy”</w:t>
      </w:r>
    </w:p>
    <w:p w:rsidR="0000370E" w:rsidRPr="0000370E" w:rsidRDefault="0000370E" w:rsidP="0000370E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477358" w:rsidRPr="0000370E" w:rsidRDefault="0000370E" w:rsidP="0000370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178. Wiele par małżeńskich nie może mieć dzieci. Wiemy, jak wiele wiąże się z tym</w:t>
      </w:r>
      <w:r w:rsidRPr="0000370E">
        <w:rPr>
          <w:rFonts w:ascii="Garamond" w:eastAsia="Times New Roman" w:hAnsi="Garamond" w:cs="Times New Roman"/>
          <w:sz w:val="28"/>
          <w:szCs w:val="28"/>
          <w:lang w:eastAsia="pl-PL"/>
        </w:rPr>
        <w:br/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cierpienia. Z drugiej strony wiemy również, że „małżeństwo nie zostało ustanowione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jedynie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w celu zrodzenia dzieci [...]. Dlatego, choćby brakowało tak często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upragnionego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potomstwa,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małżeństwo trwa jako związek i wspólnota całego życia, zachowując znaczenie i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nierozerwalność” . Ponadto, „macierzyństwo jest nie tylko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rzeczywistością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biologiczną,</w:t>
      </w:r>
      <w:r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Pr="0000370E">
        <w:rPr>
          <w:rFonts w:ascii="Garamond" w:eastAsia="Times New Roman" w:hAnsi="Garamond" w:cs="Arial"/>
          <w:sz w:val="28"/>
          <w:szCs w:val="28"/>
          <w:lang w:eastAsia="pl-PL"/>
        </w:rPr>
        <w:t>lecz przejawia się na różne sposoby”</w:t>
      </w:r>
    </w:p>
    <w:sectPr w:rsidR="00477358" w:rsidRPr="0000370E" w:rsidSect="00477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77065D"/>
    <w:rsid w:val="0000370E"/>
    <w:rsid w:val="00477358"/>
    <w:rsid w:val="0077065D"/>
    <w:rsid w:val="00FB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770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2021-10-13T07:32:00Z</dcterms:created>
  <dcterms:modified xsi:type="dcterms:W3CDTF">2021-12-13T22:42:00Z</dcterms:modified>
</cp:coreProperties>
</file>