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3E16A8" w:rsidRPr="003E16A8" w:rsidTr="003E16A8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3E16A8" w:rsidRPr="003E16A8" w:rsidTr="003E16A8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3E16A8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68011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6455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10325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5457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8,0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Chotomów, par. Wniebowzięcia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6,1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Jabłonna, par. MB Królowej Polski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80,3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8,2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Legionowo, par. MB Fatimskiej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36,7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12,8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Legionowo,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8,6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5. Legionowo, par. </w:t>
            </w:r>
            <w:proofErr w:type="spellStart"/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Najśw</w:t>
            </w:r>
            <w:proofErr w:type="spellEnd"/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Ciała i Krwi Chrystusa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43,0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7,9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Legionowo, par. Św. Jana Kantego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9,4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Legionowo, par. Św. Józefa Oblubieńca NMP - wojskowa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0,0</w:t>
            </w:r>
          </w:p>
        </w:tc>
      </w:tr>
      <w:tr w:rsidR="003E16A8" w:rsidRPr="003E16A8" w:rsidTr="003E16A8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Wieliszew -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A8" w:rsidRPr="003E16A8" w:rsidRDefault="003E16A8" w:rsidP="003E16A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E1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5,1</w:t>
            </w:r>
          </w:p>
        </w:tc>
      </w:tr>
    </w:tbl>
    <w:p w:rsidR="003E16A8" w:rsidRPr="00D10BC9" w:rsidRDefault="003E16A8" w:rsidP="003E16A8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>
      <w:bookmarkStart w:id="0" w:name="_GoBack"/>
      <w:bookmarkEnd w:id="0"/>
    </w:p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8"/>
    <w:rsid w:val="003A60DA"/>
    <w:rsid w:val="003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D281"/>
  <w15:chartTrackingRefBased/>
  <w15:docId w15:val="{9D37731C-B24B-4188-9D15-BB8CB5A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6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16A8"/>
    <w:rPr>
      <w:color w:val="800080"/>
      <w:u w:val="single"/>
    </w:rPr>
  </w:style>
  <w:style w:type="paragraph" w:customStyle="1" w:styleId="msonormal0">
    <w:name w:val="msonormal"/>
    <w:basedOn w:val="Normalny"/>
    <w:rsid w:val="003E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E16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E16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E16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E16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3E16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3E16A8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E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2021-11-18T10:43:00Z</dcterms:modified>
</cp:coreProperties>
</file>